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4E" w:rsidRPr="0079019C" w:rsidRDefault="008C474E" w:rsidP="009751D5">
      <w:pPr>
        <w:jc w:val="center"/>
        <w:rPr>
          <w:rFonts w:ascii="標楷體" w:eastAsia="標楷體" w:hAnsi="標楷體"/>
          <w:b/>
          <w:color w:val="000000" w:themeColor="text1"/>
          <w:sz w:val="28"/>
          <w:szCs w:val="28"/>
        </w:rPr>
      </w:pPr>
      <w:r w:rsidRPr="0079019C">
        <w:rPr>
          <w:rFonts w:ascii="標楷體" w:eastAsia="標楷體" w:hAnsi="標楷體" w:hint="eastAsia"/>
          <w:b/>
          <w:color w:val="000000" w:themeColor="text1"/>
          <w:sz w:val="28"/>
          <w:szCs w:val="28"/>
        </w:rPr>
        <w:t>國立臺灣藝術大學獎勵學生參與校外專業競賽實施要點</w:t>
      </w:r>
    </w:p>
    <w:p w:rsidR="008C474E" w:rsidRPr="00F21A70" w:rsidRDefault="008C474E" w:rsidP="008C474E">
      <w:pPr>
        <w:adjustRightInd w:val="0"/>
        <w:snapToGrid w:val="0"/>
        <w:ind w:left="648" w:hangingChars="405" w:hanging="648"/>
        <w:jc w:val="right"/>
        <w:rPr>
          <w:rFonts w:ascii="標楷體" w:eastAsia="標楷體" w:hAnsi="標楷體" w:cs="Times New Roman"/>
          <w:color w:val="000000" w:themeColor="text1"/>
          <w:sz w:val="16"/>
          <w:szCs w:val="18"/>
        </w:rPr>
      </w:pPr>
      <w:r w:rsidRPr="00F21A70">
        <w:rPr>
          <w:rFonts w:ascii="標楷體" w:eastAsia="標楷體" w:hAnsi="標楷體" w:cs="Times New Roman" w:hint="eastAsia"/>
          <w:color w:val="000000" w:themeColor="text1"/>
          <w:sz w:val="16"/>
          <w:szCs w:val="18"/>
        </w:rPr>
        <w:t>100年6月28日經99學年度第17次行政會議通過</w:t>
      </w:r>
    </w:p>
    <w:p w:rsidR="008C474E" w:rsidRPr="00F21A70" w:rsidRDefault="008C474E" w:rsidP="008C474E">
      <w:pPr>
        <w:adjustRightInd w:val="0"/>
        <w:snapToGrid w:val="0"/>
        <w:jc w:val="right"/>
        <w:rPr>
          <w:rFonts w:ascii="標楷體" w:eastAsia="標楷體" w:hAnsi="標楷體"/>
          <w:color w:val="000000" w:themeColor="text1"/>
          <w:sz w:val="16"/>
          <w:szCs w:val="18"/>
        </w:rPr>
      </w:pPr>
      <w:r w:rsidRPr="00F21A70">
        <w:rPr>
          <w:rFonts w:ascii="標楷體" w:eastAsia="標楷體" w:hAnsi="標楷體" w:hint="eastAsia"/>
          <w:color w:val="000000" w:themeColor="text1"/>
          <w:sz w:val="16"/>
          <w:szCs w:val="18"/>
        </w:rPr>
        <w:t>101年6月14日 卓越計畫管考會議通過</w:t>
      </w:r>
    </w:p>
    <w:p w:rsidR="008C474E" w:rsidRPr="00F21A70" w:rsidRDefault="008C474E" w:rsidP="008C474E">
      <w:pPr>
        <w:adjustRightInd w:val="0"/>
        <w:snapToGrid w:val="0"/>
        <w:jc w:val="right"/>
        <w:rPr>
          <w:rFonts w:ascii="標楷體" w:eastAsia="標楷體" w:hAnsi="標楷體"/>
          <w:color w:val="000000" w:themeColor="text1"/>
          <w:sz w:val="16"/>
          <w:szCs w:val="18"/>
        </w:rPr>
      </w:pPr>
      <w:r w:rsidRPr="00F21A70">
        <w:rPr>
          <w:rFonts w:ascii="標楷體" w:eastAsia="標楷體" w:hAnsi="標楷體" w:hint="eastAsia"/>
          <w:color w:val="000000" w:themeColor="text1"/>
          <w:sz w:val="16"/>
          <w:szCs w:val="18"/>
        </w:rPr>
        <w:t>101年7月10日經100學年度第18次行政會議通過</w:t>
      </w:r>
    </w:p>
    <w:p w:rsidR="008C474E" w:rsidRDefault="008C474E" w:rsidP="008C474E">
      <w:pPr>
        <w:wordWrap w:val="0"/>
        <w:adjustRightInd w:val="0"/>
        <w:snapToGrid w:val="0"/>
        <w:jc w:val="right"/>
        <w:rPr>
          <w:rFonts w:ascii="標楷體" w:eastAsia="標楷體" w:hAnsi="標楷體" w:hint="eastAsia"/>
          <w:color w:val="000000" w:themeColor="text1"/>
          <w:sz w:val="16"/>
          <w:szCs w:val="18"/>
        </w:rPr>
      </w:pPr>
      <w:bookmarkStart w:id="0" w:name="_GoBack"/>
      <w:bookmarkEnd w:id="0"/>
      <w:r w:rsidRPr="008C474E">
        <w:rPr>
          <w:rFonts w:ascii="標楷體" w:eastAsia="標楷體" w:hAnsi="標楷體" w:hint="eastAsia"/>
          <w:color w:val="000000" w:themeColor="text1"/>
          <w:sz w:val="16"/>
          <w:szCs w:val="18"/>
        </w:rPr>
        <w:t>105年3月17日</w:t>
      </w:r>
      <w:r w:rsidRPr="008C474E">
        <w:rPr>
          <w:rFonts w:ascii="標楷體" w:eastAsia="標楷體" w:hAnsi="標楷體" w:hint="eastAsia"/>
          <w:sz w:val="16"/>
          <w:szCs w:val="16"/>
        </w:rPr>
        <w:t>教學卓越計畫</w:t>
      </w:r>
      <w:r w:rsidRPr="008C474E">
        <w:rPr>
          <w:rFonts w:ascii="標楷體" w:eastAsia="標楷體" w:hAnsi="標楷體" w:hint="eastAsia"/>
          <w:color w:val="000000" w:themeColor="text1"/>
          <w:sz w:val="16"/>
          <w:szCs w:val="18"/>
        </w:rPr>
        <w:t>第一次審議委員會通過</w:t>
      </w:r>
    </w:p>
    <w:p w:rsidR="00CB1A1F" w:rsidRDefault="00CB1A1F" w:rsidP="00CB1A1F">
      <w:pPr>
        <w:wordWrap w:val="0"/>
        <w:adjustRightInd w:val="0"/>
        <w:snapToGrid w:val="0"/>
        <w:jc w:val="right"/>
        <w:rPr>
          <w:rFonts w:ascii="標楷體" w:eastAsia="標楷體" w:hAnsi="標楷體" w:hint="eastAsia"/>
          <w:color w:val="000000" w:themeColor="text1"/>
          <w:sz w:val="16"/>
          <w:szCs w:val="18"/>
        </w:rPr>
      </w:pPr>
      <w:r w:rsidRPr="008C474E">
        <w:rPr>
          <w:rFonts w:ascii="標楷體" w:eastAsia="標楷體" w:hAnsi="標楷體" w:hint="eastAsia"/>
          <w:color w:val="000000" w:themeColor="text1"/>
          <w:sz w:val="16"/>
          <w:szCs w:val="18"/>
        </w:rPr>
        <w:t>105年3月</w:t>
      </w:r>
      <w:r>
        <w:rPr>
          <w:rFonts w:ascii="標楷體" w:eastAsia="標楷體" w:hAnsi="標楷體" w:hint="eastAsia"/>
          <w:color w:val="000000" w:themeColor="text1"/>
          <w:sz w:val="16"/>
          <w:szCs w:val="18"/>
        </w:rPr>
        <w:t>31</w:t>
      </w:r>
      <w:r w:rsidRPr="008C474E">
        <w:rPr>
          <w:rFonts w:ascii="標楷體" w:eastAsia="標楷體" w:hAnsi="標楷體" w:hint="eastAsia"/>
          <w:color w:val="000000" w:themeColor="text1"/>
          <w:sz w:val="16"/>
          <w:szCs w:val="18"/>
        </w:rPr>
        <w:t>日</w:t>
      </w:r>
      <w:r w:rsidRPr="008C474E">
        <w:rPr>
          <w:rFonts w:ascii="標楷體" w:eastAsia="標楷體" w:hAnsi="標楷體" w:hint="eastAsia"/>
          <w:sz w:val="16"/>
          <w:szCs w:val="16"/>
        </w:rPr>
        <w:t>教學卓越計畫</w:t>
      </w:r>
      <w:r>
        <w:rPr>
          <w:rFonts w:ascii="標楷體" w:eastAsia="標楷體" w:hAnsi="標楷體" w:hint="eastAsia"/>
          <w:color w:val="000000" w:themeColor="text1"/>
          <w:sz w:val="16"/>
          <w:szCs w:val="18"/>
        </w:rPr>
        <w:t>第一次管考委員會備查</w:t>
      </w:r>
    </w:p>
    <w:p w:rsidR="00CB1A1F" w:rsidRPr="00CB1A1F" w:rsidRDefault="00CB1A1F" w:rsidP="00CB1A1F">
      <w:pPr>
        <w:adjustRightInd w:val="0"/>
        <w:snapToGrid w:val="0"/>
        <w:jc w:val="right"/>
        <w:rPr>
          <w:rFonts w:ascii="標楷體" w:eastAsia="標楷體" w:hAnsi="標楷體"/>
          <w:color w:val="000000" w:themeColor="text1"/>
          <w:sz w:val="16"/>
          <w:szCs w:val="18"/>
        </w:rPr>
      </w:pP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olor w:val="000000" w:themeColor="text1"/>
        </w:rPr>
      </w:pPr>
      <w:r w:rsidRPr="008C474E">
        <w:rPr>
          <w:rFonts w:ascii="標楷體" w:eastAsia="標楷體" w:hAnsi="標楷體" w:hint="eastAsia"/>
          <w:color w:val="000000" w:themeColor="text1"/>
        </w:rPr>
        <w:t>本校為配合「獎勵大學教學卓越計畫」之執行，鼓勵學生積極參與國內外各類專業競賽，開發學生專業技術與創意之潛能，進而激發學習之榮譽感與進取心，特訂定「國立臺灣藝術大學獎勵學生參與校外專業競賽實施要點」（以下簡稱本要點）。</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olor w:val="000000" w:themeColor="text1"/>
        </w:rPr>
      </w:pPr>
      <w:r w:rsidRPr="008C474E">
        <w:rPr>
          <w:rFonts w:ascii="標楷體" w:eastAsia="標楷體" w:hAnsi="標楷體" w:hint="eastAsia"/>
          <w:color w:val="000000" w:themeColor="text1"/>
        </w:rPr>
        <w:t>本要點獎勵之對象為具卓越競賽表現之本校學生，於本</w:t>
      </w:r>
      <w:r w:rsidR="00D21040">
        <w:rPr>
          <w:rFonts w:ascii="標楷體" w:eastAsia="標楷體" w:hAnsi="標楷體" w:hint="eastAsia"/>
          <w:color w:val="000000" w:themeColor="text1"/>
        </w:rPr>
        <w:t>校在學期間以學校名義或參加與所屬系所專長有關之國際性、全國性或</w:t>
      </w:r>
      <w:r w:rsidRPr="008C474E">
        <w:rPr>
          <w:rFonts w:ascii="標楷體" w:eastAsia="標楷體" w:hAnsi="標楷體" w:hint="eastAsia"/>
          <w:color w:val="000000" w:themeColor="text1"/>
        </w:rPr>
        <w:t>區</w:t>
      </w:r>
      <w:r w:rsidR="00D21040">
        <w:rPr>
          <w:rFonts w:ascii="標楷體" w:eastAsia="標楷體" w:hAnsi="標楷體" w:hint="eastAsia"/>
          <w:color w:val="000000" w:themeColor="text1"/>
        </w:rPr>
        <w:t>域</w:t>
      </w:r>
      <w:r w:rsidRPr="008C474E">
        <w:rPr>
          <w:rFonts w:ascii="標楷體" w:eastAsia="標楷體" w:hAnsi="標楷體" w:hint="eastAsia"/>
          <w:color w:val="000000" w:themeColor="text1"/>
        </w:rPr>
        <w:t>性正式競賽，表現優異並具獲獎證明者。</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獲獎人依學</w:t>
      </w:r>
      <w:proofErr w:type="gramStart"/>
      <w:r w:rsidRPr="008C474E">
        <w:rPr>
          <w:rFonts w:ascii="標楷體" w:eastAsia="標楷體" w:hAnsi="標楷體" w:cs="Times New Roman" w:hint="eastAsia"/>
          <w:color w:val="000000" w:themeColor="text1"/>
          <w:szCs w:val="24"/>
        </w:rPr>
        <w:t>務</w:t>
      </w:r>
      <w:proofErr w:type="gramEnd"/>
      <w:r w:rsidRPr="008C474E">
        <w:rPr>
          <w:rFonts w:ascii="標楷體" w:eastAsia="標楷體" w:hAnsi="標楷體" w:cs="Times New Roman" w:hint="eastAsia"/>
          <w:color w:val="000000" w:themeColor="text1"/>
          <w:szCs w:val="24"/>
        </w:rPr>
        <w:t>處學生生涯發展中心公布之交件日期，備齊本</w:t>
      </w:r>
      <w:r w:rsidRPr="008C474E">
        <w:rPr>
          <w:rFonts w:ascii="標楷體" w:eastAsia="標楷體" w:hAnsi="標楷體" w:hint="eastAsia"/>
          <w:color w:val="000000" w:themeColor="text1"/>
        </w:rPr>
        <w:t>要點</w:t>
      </w:r>
      <w:r w:rsidRPr="008C474E">
        <w:rPr>
          <w:rFonts w:ascii="標楷體" w:eastAsia="標楷體" w:hAnsi="標楷體" w:cs="Times New Roman" w:hint="eastAsia"/>
          <w:color w:val="000000" w:themeColor="text1"/>
          <w:szCs w:val="24"/>
        </w:rPr>
        <w:t>第四條所列文件，向學</w:t>
      </w:r>
      <w:proofErr w:type="gramStart"/>
      <w:r w:rsidRPr="008C474E">
        <w:rPr>
          <w:rFonts w:ascii="標楷體" w:eastAsia="標楷體" w:hAnsi="標楷體" w:cs="Times New Roman" w:hint="eastAsia"/>
          <w:color w:val="000000" w:themeColor="text1"/>
          <w:szCs w:val="24"/>
        </w:rPr>
        <w:t>務</w:t>
      </w:r>
      <w:proofErr w:type="gramEnd"/>
      <w:r w:rsidRPr="008C474E">
        <w:rPr>
          <w:rFonts w:ascii="標楷體" w:eastAsia="標楷體" w:hAnsi="標楷體" w:cs="Times New Roman" w:hint="eastAsia"/>
          <w:color w:val="000000" w:themeColor="text1"/>
          <w:szCs w:val="24"/>
        </w:rPr>
        <w:t>處學生生涯發展中心提出獎勵申請，經計畫審議委員會審核通過並經管考委員會備查後，由業務承辦單位辦理。</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申請人應檢附下列文件：</w:t>
      </w:r>
    </w:p>
    <w:p w:rsidR="008C474E" w:rsidRPr="008C474E" w:rsidRDefault="008C474E" w:rsidP="008C474E">
      <w:pPr>
        <w:pStyle w:val="a3"/>
        <w:numPr>
          <w:ilvl w:val="2"/>
          <w:numId w:val="8"/>
        </w:numPr>
        <w:tabs>
          <w:tab w:val="left" w:pos="490"/>
        </w:tabs>
        <w:adjustRightInd w:val="0"/>
        <w:spacing w:line="0" w:lineRule="atLeas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申請表乙份</w:t>
      </w:r>
    </w:p>
    <w:p w:rsidR="008C474E" w:rsidRPr="008C474E" w:rsidRDefault="008C474E" w:rsidP="008C474E">
      <w:pPr>
        <w:pStyle w:val="a3"/>
        <w:numPr>
          <w:ilvl w:val="2"/>
          <w:numId w:val="8"/>
        </w:numPr>
        <w:tabs>
          <w:tab w:val="left" w:pos="490"/>
        </w:tabs>
        <w:adjustRightInd w:val="0"/>
        <w:spacing w:line="0" w:lineRule="atLeas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參與比賽之競賽辦法及參賽人數等相關資料乙份。</w:t>
      </w:r>
    </w:p>
    <w:p w:rsidR="008C474E" w:rsidRPr="008C474E" w:rsidRDefault="008C474E" w:rsidP="008C474E">
      <w:pPr>
        <w:pStyle w:val="a3"/>
        <w:numPr>
          <w:ilvl w:val="2"/>
          <w:numId w:val="8"/>
        </w:numPr>
        <w:tabs>
          <w:tab w:val="left" w:pos="490"/>
        </w:tabs>
        <w:adjustRightInd w:val="0"/>
        <w:spacing w:line="0" w:lineRule="atLeas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獲獎證明文件(以學校名義參賽需提出佐證)。</w:t>
      </w:r>
    </w:p>
    <w:p w:rsidR="008C474E" w:rsidRPr="008C474E" w:rsidRDefault="008C474E" w:rsidP="008C474E">
      <w:pPr>
        <w:pStyle w:val="a3"/>
        <w:numPr>
          <w:ilvl w:val="2"/>
          <w:numId w:val="8"/>
        </w:numPr>
        <w:tabs>
          <w:tab w:val="left" w:pos="490"/>
        </w:tabs>
        <w:adjustRightInd w:val="0"/>
        <w:spacing w:line="0" w:lineRule="atLeas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獲獎作品照片（解析度不低於300dpi）或影音檔資料。</w:t>
      </w:r>
    </w:p>
    <w:p w:rsidR="008C474E" w:rsidRDefault="008C474E" w:rsidP="008C474E">
      <w:pPr>
        <w:pStyle w:val="a3"/>
        <w:numPr>
          <w:ilvl w:val="2"/>
          <w:numId w:val="8"/>
        </w:numPr>
        <w:tabs>
          <w:tab w:val="left" w:pos="490"/>
        </w:tabs>
        <w:adjustRightInd w:val="0"/>
        <w:spacing w:line="0" w:lineRule="atLeas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獲獎消息刊登於媒體之影本資料。</w:t>
      </w:r>
    </w:p>
    <w:p w:rsidR="008C474E" w:rsidRPr="008C474E" w:rsidRDefault="008C474E" w:rsidP="008C474E">
      <w:pPr>
        <w:pStyle w:val="a3"/>
        <w:tabs>
          <w:tab w:val="left" w:pos="490"/>
        </w:tabs>
        <w:adjustRightInd w:val="0"/>
        <w:spacing w:line="0" w:lineRule="atLeast"/>
        <w:ind w:leftChars="0" w:left="1440"/>
        <w:jc w:val="both"/>
        <w:rPr>
          <w:rFonts w:ascii="標楷體" w:eastAsia="標楷體" w:hAnsi="標楷體" w:cs="Times New Roman"/>
          <w:color w:val="000000" w:themeColor="text1"/>
          <w:szCs w:val="24"/>
        </w:rPr>
      </w:pP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凡本校學生參加本</w:t>
      </w:r>
      <w:r w:rsidRPr="008C474E">
        <w:rPr>
          <w:rFonts w:ascii="標楷體" w:eastAsia="標楷體" w:hAnsi="標楷體" w:hint="eastAsia"/>
          <w:color w:val="000000" w:themeColor="text1"/>
        </w:rPr>
        <w:t>要點</w:t>
      </w:r>
      <w:r w:rsidRPr="008C474E">
        <w:rPr>
          <w:rFonts w:ascii="標楷體" w:eastAsia="標楷體" w:hAnsi="標楷體" w:cs="Times New Roman" w:hint="eastAsia"/>
          <w:color w:val="000000" w:themeColor="text1"/>
          <w:szCs w:val="24"/>
        </w:rPr>
        <w:t>第二條所列專業競賽獲獎者，得依附表所列獎勵標準予以獎勵。二人以上組隊參賽時推派一人代表申請，獎勵金</w:t>
      </w:r>
      <w:proofErr w:type="gramStart"/>
      <w:r w:rsidRPr="008C474E">
        <w:rPr>
          <w:rFonts w:ascii="標楷體" w:eastAsia="標楷體" w:hAnsi="標楷體" w:cs="Times New Roman" w:hint="eastAsia"/>
          <w:color w:val="000000" w:themeColor="text1"/>
          <w:szCs w:val="24"/>
        </w:rPr>
        <w:t>採</w:t>
      </w:r>
      <w:proofErr w:type="gramEnd"/>
      <w:r w:rsidRPr="008C474E">
        <w:rPr>
          <w:rFonts w:ascii="標楷體" w:eastAsia="標楷體" w:hAnsi="標楷體" w:cs="Times New Roman" w:hint="eastAsia"/>
          <w:color w:val="000000" w:themeColor="text1"/>
          <w:szCs w:val="24"/>
        </w:rPr>
        <w:t>平均分配方式。單一年度每位學生獲頒獎勵金以新臺幣40,000元為上限。教育部主辦之相關競賽不適用本</w:t>
      </w:r>
      <w:r w:rsidRPr="008C474E">
        <w:rPr>
          <w:rFonts w:ascii="標楷體" w:eastAsia="標楷體" w:hAnsi="標楷體" w:hint="eastAsia"/>
          <w:color w:val="000000" w:themeColor="text1"/>
        </w:rPr>
        <w:t>要點</w:t>
      </w:r>
      <w:r w:rsidRPr="008C474E">
        <w:rPr>
          <w:rFonts w:ascii="標楷體" w:eastAsia="標楷體" w:hAnsi="標楷體" w:cs="Times New Roman" w:hint="eastAsia"/>
          <w:color w:val="000000" w:themeColor="text1"/>
          <w:szCs w:val="24"/>
        </w:rPr>
        <w:t>，得改以敘獎方式獎勵之。</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同一件作品多次得獎</w:t>
      </w:r>
      <w:proofErr w:type="gramStart"/>
      <w:r w:rsidRPr="008C474E">
        <w:rPr>
          <w:rFonts w:ascii="標楷體" w:eastAsia="標楷體" w:hAnsi="標楷體" w:cs="Times New Roman" w:hint="eastAsia"/>
          <w:color w:val="000000" w:themeColor="text1"/>
          <w:szCs w:val="24"/>
        </w:rPr>
        <w:t>僅限擇最高</w:t>
      </w:r>
      <w:proofErr w:type="gramEnd"/>
      <w:r w:rsidRPr="008C474E">
        <w:rPr>
          <w:rFonts w:ascii="標楷體" w:eastAsia="標楷體" w:hAnsi="標楷體" w:cs="Times New Roman" w:hint="eastAsia"/>
          <w:color w:val="000000" w:themeColor="text1"/>
          <w:szCs w:val="24"/>
        </w:rPr>
        <w:t>獎項受獎。同一次比賽，遇相同類別多項得獎時，</w:t>
      </w:r>
      <w:proofErr w:type="gramStart"/>
      <w:r w:rsidRPr="008C474E">
        <w:rPr>
          <w:rFonts w:ascii="標楷體" w:eastAsia="標楷體" w:hAnsi="標楷體" w:cs="Times New Roman" w:hint="eastAsia"/>
          <w:color w:val="000000" w:themeColor="text1"/>
          <w:szCs w:val="24"/>
        </w:rPr>
        <w:t>僅能擇其中</w:t>
      </w:r>
      <w:proofErr w:type="gramEnd"/>
      <w:r w:rsidRPr="008C474E">
        <w:rPr>
          <w:rFonts w:ascii="標楷體" w:eastAsia="標楷體" w:hAnsi="標楷體" w:cs="Times New Roman" w:hint="eastAsia"/>
          <w:color w:val="000000" w:themeColor="text1"/>
          <w:szCs w:val="24"/>
        </w:rPr>
        <w:t>一項受獎。</w:t>
      </w:r>
    </w:p>
    <w:p w:rsidR="008C474E" w:rsidRPr="008C474E" w:rsidRDefault="008C474E" w:rsidP="008C474E">
      <w:pPr>
        <w:pStyle w:val="a3"/>
        <w:numPr>
          <w:ilvl w:val="1"/>
          <w:numId w:val="7"/>
        </w:numPr>
        <w:tabs>
          <w:tab w:val="left" w:pos="15"/>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cs="Times New Roman" w:hint="eastAsia"/>
          <w:color w:val="000000" w:themeColor="text1"/>
          <w:szCs w:val="24"/>
        </w:rPr>
        <w:t>比賽結果若非以名次決定優勝，惟與前三名相當者（如總統獎、院長獎、首獎、優選獎、佳作獎</w:t>
      </w:r>
      <w:r w:rsidRPr="008C474E">
        <w:rPr>
          <w:rFonts w:ascii="標楷體" w:eastAsia="標楷體" w:hAnsi="標楷體" w:cs="Times New Roman"/>
          <w:color w:val="000000" w:themeColor="text1"/>
          <w:szCs w:val="24"/>
        </w:rPr>
        <w:t>…</w:t>
      </w:r>
      <w:r w:rsidRPr="008C474E">
        <w:rPr>
          <w:rFonts w:ascii="標楷體" w:eastAsia="標楷體" w:hAnsi="標楷體" w:cs="Times New Roman" w:hint="eastAsia"/>
          <w:color w:val="000000" w:themeColor="text1"/>
          <w:szCs w:val="24"/>
        </w:rPr>
        <w:t>等），比照附表所列獎勵標準予以獎勵。若申請人所提之獎勵案未敘明名次，且難以判定，申請人需填寫「系所推薦獎勵等級建議表」，由系所主任判定獎勵等級，經教學卓越計畫審議委員會審核通過並經管考委員會備查後獎勵。</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hint="eastAsia"/>
          <w:color w:val="000000" w:themeColor="text1"/>
          <w:szCs w:val="28"/>
        </w:rPr>
        <w:t>競賽成果如被主辦單位撤銷獲獎資格，將追回已領獎金並註銷各項獎勵。</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s="Times New Roman"/>
          <w:color w:val="000000" w:themeColor="text1"/>
          <w:szCs w:val="24"/>
        </w:rPr>
      </w:pPr>
      <w:r w:rsidRPr="008C474E">
        <w:rPr>
          <w:rFonts w:ascii="標楷體" w:eastAsia="標楷體" w:hAnsi="標楷體" w:hint="eastAsia"/>
          <w:color w:val="000000" w:themeColor="text1"/>
          <w:szCs w:val="28"/>
        </w:rPr>
        <w:t>各項獎勵額度及項目得視當年度相關補助編列預算及申請人數酌予調整，</w:t>
      </w:r>
      <w:r w:rsidRPr="008C474E">
        <w:rPr>
          <w:rFonts w:ascii="標楷體" w:eastAsia="標楷體" w:hAnsi="標楷體" w:cs="Times New Roman" w:hint="eastAsia"/>
          <w:color w:val="000000" w:themeColor="text1"/>
          <w:szCs w:val="24"/>
        </w:rPr>
        <w:t>並經由教學卓越計畫審議委員會審議。若無專案計畫經費補助時，僅依附表</w:t>
      </w:r>
      <w:proofErr w:type="gramStart"/>
      <w:r w:rsidRPr="008C474E">
        <w:rPr>
          <w:rFonts w:ascii="標楷體" w:eastAsia="標楷體" w:hAnsi="標楷體" w:cs="Times New Roman" w:hint="eastAsia"/>
          <w:color w:val="000000" w:themeColor="text1"/>
          <w:szCs w:val="24"/>
        </w:rPr>
        <w:t>所列敘獎</w:t>
      </w:r>
      <w:proofErr w:type="gramEnd"/>
      <w:r w:rsidRPr="008C474E">
        <w:rPr>
          <w:rFonts w:ascii="標楷體" w:eastAsia="標楷體" w:hAnsi="標楷體" w:cs="Times New Roman" w:hint="eastAsia"/>
          <w:color w:val="000000" w:themeColor="text1"/>
          <w:szCs w:val="24"/>
        </w:rPr>
        <w:t>等級獎勵。</w:t>
      </w:r>
    </w:p>
    <w:p w:rsidR="008C474E" w:rsidRPr="008C474E" w:rsidRDefault="008C474E" w:rsidP="008C474E">
      <w:pPr>
        <w:pStyle w:val="a3"/>
        <w:numPr>
          <w:ilvl w:val="1"/>
          <w:numId w:val="7"/>
        </w:numPr>
        <w:tabs>
          <w:tab w:val="left" w:pos="490"/>
        </w:tabs>
        <w:adjustRightInd w:val="0"/>
        <w:spacing w:line="440" w:lineRule="exact"/>
        <w:ind w:leftChars="0"/>
        <w:jc w:val="both"/>
        <w:rPr>
          <w:rFonts w:ascii="標楷體" w:eastAsia="標楷體" w:hAnsi="標楷體"/>
          <w:color w:val="000000" w:themeColor="text1"/>
        </w:rPr>
      </w:pPr>
      <w:r w:rsidRPr="008C474E">
        <w:rPr>
          <w:rFonts w:ascii="標楷體" w:eastAsia="標楷體" w:hAnsi="標楷體" w:hint="eastAsia"/>
          <w:color w:val="000000" w:themeColor="text1"/>
          <w:szCs w:val="24"/>
        </w:rPr>
        <w:t>本要點經教學卓越計畫審議委員會通過並經管考委員會備查後，陳請校長核定後實施，修正時亦同。</w:t>
      </w:r>
    </w:p>
    <w:p w:rsidR="008C474E" w:rsidRPr="00590315" w:rsidRDefault="008C474E" w:rsidP="008C474E">
      <w:pPr>
        <w:pStyle w:val="a3"/>
        <w:spacing w:afterLines="50" w:after="180"/>
        <w:ind w:leftChars="0"/>
        <w:jc w:val="center"/>
        <w:rPr>
          <w:rFonts w:ascii="標楷體" w:eastAsia="標楷體" w:hAnsi="標楷體"/>
          <w:b/>
          <w:color w:val="000000" w:themeColor="text1"/>
          <w:sz w:val="32"/>
          <w:szCs w:val="32"/>
        </w:rPr>
      </w:pPr>
      <w:r w:rsidRPr="00590315">
        <w:rPr>
          <w:rFonts w:ascii="標楷體" w:eastAsia="標楷體" w:hAnsi="標楷體"/>
          <w:color w:val="000000" w:themeColor="text1"/>
        </w:rPr>
        <w:br w:type="page"/>
      </w:r>
      <w:r w:rsidRPr="00590315">
        <w:rPr>
          <w:rFonts w:ascii="標楷體" w:eastAsia="標楷體" w:hAnsi="標楷體" w:hint="eastAsia"/>
          <w:b/>
          <w:color w:val="000000" w:themeColor="text1"/>
          <w:sz w:val="32"/>
          <w:szCs w:val="32"/>
        </w:rPr>
        <w:lastRenderedPageBreak/>
        <w:t>附表：國立臺灣藝術大學學生參與校外專業競賽獎勵標準</w:t>
      </w:r>
    </w:p>
    <w:tbl>
      <w:tblPr>
        <w:tblW w:w="0" w:type="auto"/>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288"/>
        <w:gridCol w:w="1218"/>
        <w:gridCol w:w="1302"/>
        <w:gridCol w:w="1217"/>
        <w:gridCol w:w="1243"/>
        <w:gridCol w:w="1318"/>
      </w:tblGrid>
      <w:tr w:rsidR="008C474E" w:rsidRPr="0079019C" w:rsidTr="00BA0740">
        <w:trPr>
          <w:trHeight w:val="836"/>
          <w:jc w:val="center"/>
        </w:trPr>
        <w:tc>
          <w:tcPr>
            <w:tcW w:w="173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競賽等級</w:t>
            </w:r>
          </w:p>
        </w:tc>
        <w:tc>
          <w:tcPr>
            <w:tcW w:w="2506" w:type="dxa"/>
            <w:gridSpan w:val="2"/>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國際性</w:t>
            </w:r>
          </w:p>
        </w:tc>
        <w:tc>
          <w:tcPr>
            <w:tcW w:w="2519" w:type="dxa"/>
            <w:gridSpan w:val="2"/>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全國性</w:t>
            </w:r>
          </w:p>
        </w:tc>
        <w:tc>
          <w:tcPr>
            <w:tcW w:w="2561" w:type="dxa"/>
            <w:gridSpan w:val="2"/>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區域性</w:t>
            </w:r>
          </w:p>
        </w:tc>
      </w:tr>
      <w:tr w:rsidR="008C474E" w:rsidRPr="0079019C" w:rsidTr="00BA0740">
        <w:trPr>
          <w:trHeight w:val="3628"/>
          <w:jc w:val="center"/>
        </w:trPr>
        <w:tc>
          <w:tcPr>
            <w:tcW w:w="1732" w:type="dxa"/>
            <w:shd w:val="clear" w:color="auto" w:fill="auto"/>
            <w:vAlign w:val="center"/>
          </w:tcPr>
          <w:p w:rsidR="008C474E"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競賽等級</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認定標準</w:t>
            </w:r>
          </w:p>
        </w:tc>
        <w:tc>
          <w:tcPr>
            <w:tcW w:w="2506" w:type="dxa"/>
            <w:gridSpan w:val="2"/>
            <w:shd w:val="clear" w:color="auto" w:fill="auto"/>
          </w:tcPr>
          <w:p w:rsidR="008C474E" w:rsidRPr="0079019C" w:rsidRDefault="008C474E" w:rsidP="00984055">
            <w:pPr>
              <w:rPr>
                <w:rFonts w:ascii="標楷體" w:eastAsia="標楷體" w:hAnsi="標楷體"/>
                <w:color w:val="000000" w:themeColor="text1"/>
              </w:rPr>
            </w:pPr>
            <w:r w:rsidRPr="0079019C">
              <w:rPr>
                <w:rFonts w:ascii="標楷體" w:eastAsia="標楷體" w:hAnsi="標楷體" w:hint="eastAsia"/>
                <w:color w:val="000000" w:themeColor="text1"/>
              </w:rPr>
              <w:t>主辦單位為國外或國際性組織授權之競賽，須有三個國家(含)以上參賽（不含大陸、港澳地區）。</w:t>
            </w:r>
          </w:p>
        </w:tc>
        <w:tc>
          <w:tcPr>
            <w:tcW w:w="2519" w:type="dxa"/>
            <w:gridSpan w:val="2"/>
            <w:shd w:val="clear" w:color="auto" w:fill="auto"/>
          </w:tcPr>
          <w:p w:rsidR="008C474E" w:rsidRPr="0079019C" w:rsidRDefault="008C474E" w:rsidP="00984055">
            <w:pPr>
              <w:rPr>
                <w:rFonts w:ascii="標楷體" w:eastAsia="標楷體" w:hAnsi="標楷體"/>
                <w:color w:val="000000" w:themeColor="text1"/>
              </w:rPr>
            </w:pPr>
            <w:r w:rsidRPr="0079019C">
              <w:rPr>
                <w:rFonts w:ascii="標楷體" w:eastAsia="標楷體" w:hAnsi="標楷體" w:hint="eastAsia"/>
                <w:color w:val="000000" w:themeColor="text1"/>
              </w:rPr>
              <w:t>實際參賽對象，涵蓋全國北、中、南、東區3個區域或縣市（含）以上，且參賽須達10隊（含）以上或作品達50件（含）以上，若無則比照區域性競賽標準給予獎勵（大陸、港澳地區暫同此辦理）。</w:t>
            </w:r>
          </w:p>
        </w:tc>
        <w:tc>
          <w:tcPr>
            <w:tcW w:w="2561" w:type="dxa"/>
            <w:gridSpan w:val="2"/>
            <w:shd w:val="clear" w:color="auto" w:fill="auto"/>
          </w:tcPr>
          <w:p w:rsidR="008C474E" w:rsidRPr="0079019C" w:rsidRDefault="008C474E" w:rsidP="00984055">
            <w:pPr>
              <w:rPr>
                <w:rFonts w:ascii="標楷體" w:eastAsia="標楷體" w:hAnsi="標楷體"/>
                <w:color w:val="000000" w:themeColor="text1"/>
              </w:rPr>
            </w:pPr>
            <w:r w:rsidRPr="0079019C">
              <w:rPr>
                <w:rFonts w:ascii="標楷體" w:eastAsia="標楷體" w:hAnsi="標楷體" w:hint="eastAsia"/>
                <w:color w:val="000000" w:themeColor="text1"/>
              </w:rPr>
              <w:t>實際參賽對象，涵蓋全國北、中、南、東區之其中2個區域或縣市（含）以下。</w:t>
            </w:r>
          </w:p>
        </w:tc>
      </w:tr>
      <w:tr w:rsidR="008C474E" w:rsidRPr="0079019C" w:rsidTr="00BA0740">
        <w:trPr>
          <w:trHeight w:val="852"/>
          <w:jc w:val="center"/>
        </w:trPr>
        <w:tc>
          <w:tcPr>
            <w:tcW w:w="173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獎勵項目</w:t>
            </w:r>
          </w:p>
        </w:tc>
        <w:tc>
          <w:tcPr>
            <w:tcW w:w="128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獎勵金</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上限</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敘獎等級</w:t>
            </w:r>
          </w:p>
        </w:tc>
        <w:tc>
          <w:tcPr>
            <w:tcW w:w="130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獎勵金</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上限</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敘獎等級</w:t>
            </w:r>
          </w:p>
        </w:tc>
        <w:tc>
          <w:tcPr>
            <w:tcW w:w="1243"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獎勵金</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上限</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敘獎等級</w:t>
            </w:r>
          </w:p>
        </w:tc>
      </w:tr>
      <w:tr w:rsidR="008C474E" w:rsidRPr="0079019C" w:rsidTr="00BA0740">
        <w:trPr>
          <w:trHeight w:val="850"/>
          <w:jc w:val="center"/>
        </w:trPr>
        <w:tc>
          <w:tcPr>
            <w:tcW w:w="173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第一名</w:t>
            </w:r>
          </w:p>
        </w:tc>
        <w:tc>
          <w:tcPr>
            <w:tcW w:w="128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20,000元</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大功1次</w:t>
            </w:r>
          </w:p>
        </w:tc>
        <w:tc>
          <w:tcPr>
            <w:tcW w:w="130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7,000元</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小功2次</w:t>
            </w:r>
          </w:p>
        </w:tc>
        <w:tc>
          <w:tcPr>
            <w:tcW w:w="1243"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小功1次</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嘉獎2次</w:t>
            </w:r>
          </w:p>
        </w:tc>
      </w:tr>
      <w:tr w:rsidR="008C474E" w:rsidRPr="0079019C" w:rsidTr="00BA0740">
        <w:trPr>
          <w:trHeight w:val="850"/>
          <w:jc w:val="center"/>
        </w:trPr>
        <w:tc>
          <w:tcPr>
            <w:tcW w:w="173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第二名</w:t>
            </w:r>
          </w:p>
        </w:tc>
        <w:tc>
          <w:tcPr>
            <w:tcW w:w="128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15,000元</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大功1次</w:t>
            </w:r>
          </w:p>
        </w:tc>
        <w:tc>
          <w:tcPr>
            <w:tcW w:w="130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5,000元</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小功2次</w:t>
            </w:r>
          </w:p>
        </w:tc>
        <w:tc>
          <w:tcPr>
            <w:tcW w:w="1243"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小功1次</w:t>
            </w:r>
          </w:p>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嘉獎1次</w:t>
            </w:r>
          </w:p>
        </w:tc>
      </w:tr>
      <w:tr w:rsidR="008C474E" w:rsidRPr="0079019C" w:rsidTr="00BA0740">
        <w:trPr>
          <w:trHeight w:val="850"/>
          <w:jc w:val="center"/>
        </w:trPr>
        <w:tc>
          <w:tcPr>
            <w:tcW w:w="173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第三名</w:t>
            </w:r>
          </w:p>
        </w:tc>
        <w:tc>
          <w:tcPr>
            <w:tcW w:w="128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10,000元</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小功2次</w:t>
            </w:r>
          </w:p>
        </w:tc>
        <w:tc>
          <w:tcPr>
            <w:tcW w:w="1302"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3,000元</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小功1次</w:t>
            </w:r>
          </w:p>
        </w:tc>
        <w:tc>
          <w:tcPr>
            <w:tcW w:w="1243"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小功1次</w:t>
            </w:r>
          </w:p>
        </w:tc>
      </w:tr>
      <w:tr w:rsidR="008C474E" w:rsidRPr="0079019C" w:rsidTr="00BA0740">
        <w:trPr>
          <w:jc w:val="center"/>
        </w:trPr>
        <w:tc>
          <w:tcPr>
            <w:tcW w:w="1732" w:type="dxa"/>
            <w:shd w:val="clear" w:color="auto" w:fill="auto"/>
            <w:vAlign w:val="center"/>
          </w:tcPr>
          <w:p w:rsidR="008C474E" w:rsidRPr="0079019C" w:rsidRDefault="008C474E" w:rsidP="00984055">
            <w:pPr>
              <w:jc w:val="both"/>
              <w:rPr>
                <w:rFonts w:ascii="標楷體" w:eastAsia="標楷體" w:hAnsi="標楷體"/>
                <w:color w:val="000000" w:themeColor="text1"/>
              </w:rPr>
            </w:pPr>
            <w:r w:rsidRPr="0079019C">
              <w:rPr>
                <w:rFonts w:ascii="標楷體" w:eastAsia="標楷體" w:hAnsi="標楷體" w:hint="eastAsia"/>
                <w:color w:val="000000" w:themeColor="text1"/>
              </w:rPr>
              <w:t>佳作、優秀獎、優選或同等級之獎項</w:t>
            </w:r>
          </w:p>
        </w:tc>
        <w:tc>
          <w:tcPr>
            <w:tcW w:w="128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7,000元</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小功2次</w:t>
            </w:r>
          </w:p>
        </w:tc>
        <w:tc>
          <w:tcPr>
            <w:tcW w:w="1302"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667839">
              <w:rPr>
                <w:rFonts w:ascii="標楷體" w:eastAsia="標楷體" w:hAnsi="標楷體" w:hint="eastAsia"/>
                <w:color w:val="000000" w:themeColor="text1"/>
                <w:sz w:val="22"/>
              </w:rPr>
              <w:t>無獎金</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小功1次</w:t>
            </w:r>
          </w:p>
        </w:tc>
        <w:tc>
          <w:tcPr>
            <w:tcW w:w="1243"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嘉獎2次</w:t>
            </w:r>
          </w:p>
        </w:tc>
      </w:tr>
      <w:tr w:rsidR="008C474E" w:rsidRPr="0079019C" w:rsidTr="00BA0740">
        <w:trPr>
          <w:jc w:val="center"/>
        </w:trPr>
        <w:tc>
          <w:tcPr>
            <w:tcW w:w="1732" w:type="dxa"/>
            <w:shd w:val="clear" w:color="auto" w:fill="auto"/>
            <w:vAlign w:val="center"/>
          </w:tcPr>
          <w:p w:rsidR="008C474E" w:rsidRPr="0079019C" w:rsidRDefault="008C474E" w:rsidP="00984055">
            <w:pPr>
              <w:jc w:val="both"/>
              <w:rPr>
                <w:rFonts w:ascii="標楷體" w:eastAsia="標楷體" w:hAnsi="標楷體"/>
                <w:color w:val="000000" w:themeColor="text1"/>
              </w:rPr>
            </w:pPr>
            <w:r w:rsidRPr="0079019C">
              <w:rPr>
                <w:rFonts w:ascii="標楷體" w:eastAsia="標楷體" w:hAnsi="標楷體" w:hint="eastAsia"/>
                <w:color w:val="000000" w:themeColor="text1"/>
              </w:rPr>
              <w:t>入選獎、入圍獎或作品受邀參展</w:t>
            </w:r>
          </w:p>
        </w:tc>
        <w:tc>
          <w:tcPr>
            <w:tcW w:w="1288" w:type="dxa"/>
            <w:shd w:val="clear" w:color="auto" w:fill="auto"/>
            <w:vAlign w:val="center"/>
          </w:tcPr>
          <w:p w:rsidR="008C474E" w:rsidRPr="008C474E" w:rsidRDefault="008C474E" w:rsidP="00984055">
            <w:pPr>
              <w:jc w:val="center"/>
              <w:rPr>
                <w:rFonts w:ascii="標楷體" w:eastAsia="標楷體" w:hAnsi="標楷體"/>
                <w:color w:val="000000" w:themeColor="text1"/>
              </w:rPr>
            </w:pPr>
            <w:r w:rsidRPr="008C474E">
              <w:rPr>
                <w:rFonts w:ascii="標楷體" w:eastAsia="標楷體" w:hAnsi="標楷體" w:hint="eastAsia"/>
                <w:color w:val="000000" w:themeColor="text1"/>
              </w:rPr>
              <w:t>3000元</w:t>
            </w:r>
          </w:p>
        </w:tc>
        <w:tc>
          <w:tcPr>
            <w:tcW w:w="12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小功2次</w:t>
            </w:r>
          </w:p>
        </w:tc>
        <w:tc>
          <w:tcPr>
            <w:tcW w:w="1302"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217"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嘉獎2次</w:t>
            </w:r>
          </w:p>
        </w:tc>
        <w:tc>
          <w:tcPr>
            <w:tcW w:w="1243" w:type="dxa"/>
            <w:shd w:val="clear" w:color="auto" w:fill="auto"/>
            <w:vAlign w:val="center"/>
          </w:tcPr>
          <w:p w:rsidR="008C474E" w:rsidRPr="00142DA8" w:rsidRDefault="008C474E" w:rsidP="00984055">
            <w:pPr>
              <w:jc w:val="center"/>
              <w:rPr>
                <w:rFonts w:ascii="標楷體" w:eastAsia="標楷體" w:hAnsi="標楷體"/>
                <w:color w:val="000000" w:themeColor="text1"/>
              </w:rPr>
            </w:pPr>
            <w:r w:rsidRPr="00142DA8">
              <w:rPr>
                <w:rFonts w:ascii="標楷體" w:eastAsia="標楷體" w:hAnsi="標楷體" w:hint="eastAsia"/>
                <w:color w:val="000000" w:themeColor="text1"/>
              </w:rPr>
              <w:t>無獎金</w:t>
            </w:r>
          </w:p>
        </w:tc>
        <w:tc>
          <w:tcPr>
            <w:tcW w:w="1318" w:type="dxa"/>
            <w:shd w:val="clear" w:color="auto" w:fill="auto"/>
            <w:vAlign w:val="center"/>
          </w:tcPr>
          <w:p w:rsidR="008C474E" w:rsidRPr="0079019C" w:rsidRDefault="008C474E" w:rsidP="00984055">
            <w:pPr>
              <w:jc w:val="center"/>
              <w:rPr>
                <w:rFonts w:ascii="標楷體" w:eastAsia="標楷體" w:hAnsi="標楷體"/>
                <w:color w:val="000000" w:themeColor="text1"/>
              </w:rPr>
            </w:pPr>
            <w:r w:rsidRPr="0079019C">
              <w:rPr>
                <w:rFonts w:ascii="標楷體" w:eastAsia="標楷體" w:hAnsi="標楷體" w:hint="eastAsia"/>
                <w:color w:val="000000" w:themeColor="text1"/>
              </w:rPr>
              <w:t>嘉獎1次</w:t>
            </w:r>
          </w:p>
        </w:tc>
      </w:tr>
    </w:tbl>
    <w:p w:rsidR="008C474E" w:rsidRPr="0079019C" w:rsidRDefault="008C474E" w:rsidP="008C474E">
      <w:pPr>
        <w:spacing w:afterLines="50" w:after="180"/>
        <w:rPr>
          <w:rFonts w:ascii="標楷體" w:eastAsia="標楷體" w:hAnsi="標楷體"/>
          <w:color w:val="000000" w:themeColor="text1"/>
        </w:rPr>
      </w:pPr>
    </w:p>
    <w:p w:rsidR="008C474E" w:rsidRPr="0079019C" w:rsidRDefault="008C474E" w:rsidP="008C474E">
      <w:pPr>
        <w:widowControl/>
        <w:rPr>
          <w:rFonts w:ascii="標楷體" w:eastAsia="標楷體" w:hAnsi="標楷體"/>
          <w:color w:val="000000" w:themeColor="text1"/>
        </w:rPr>
      </w:pPr>
    </w:p>
    <w:p w:rsidR="00E056C9" w:rsidRPr="008C474E" w:rsidRDefault="00E056C9" w:rsidP="008C474E"/>
    <w:sectPr w:rsidR="00E056C9" w:rsidRPr="008C474E" w:rsidSect="008C47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AA" w:rsidRDefault="00301EAA" w:rsidP="00ED4617">
      <w:r>
        <w:separator/>
      </w:r>
    </w:p>
  </w:endnote>
  <w:endnote w:type="continuationSeparator" w:id="0">
    <w:p w:rsidR="00301EAA" w:rsidRDefault="00301EAA" w:rsidP="00ED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AA" w:rsidRDefault="00301EAA" w:rsidP="00ED4617">
      <w:r>
        <w:separator/>
      </w:r>
    </w:p>
  </w:footnote>
  <w:footnote w:type="continuationSeparator" w:id="0">
    <w:p w:rsidR="00301EAA" w:rsidRDefault="00301EAA" w:rsidP="00ED4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F01"/>
    <w:multiLevelType w:val="hybridMultilevel"/>
    <w:tmpl w:val="DD60587E"/>
    <w:lvl w:ilvl="0" w:tplc="1F821B76">
      <w:start w:val="1"/>
      <w:numFmt w:val="taiwaneseCountingThousand"/>
      <w:lvlText w:val="第%1條"/>
      <w:lvlJc w:val="left"/>
      <w:pPr>
        <w:ind w:left="862"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AD10E1"/>
    <w:multiLevelType w:val="hybridMultilevel"/>
    <w:tmpl w:val="618A868E"/>
    <w:lvl w:ilvl="0" w:tplc="1F821B76">
      <w:start w:val="1"/>
      <w:numFmt w:val="taiwaneseCountingThousand"/>
      <w:lvlText w:val="第%1條"/>
      <w:lvlJc w:val="left"/>
      <w:pPr>
        <w:ind w:left="862"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7F0101"/>
    <w:multiLevelType w:val="hybridMultilevel"/>
    <w:tmpl w:val="FB601F8E"/>
    <w:lvl w:ilvl="0" w:tplc="078E1ACE">
      <w:start w:val="1"/>
      <w:numFmt w:val="taiwaneseCountingThousand"/>
      <w:lvlText w:val="第%1條"/>
      <w:lvlJc w:val="left"/>
      <w:pPr>
        <w:ind w:left="862"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8140E7"/>
    <w:multiLevelType w:val="hybridMultilevel"/>
    <w:tmpl w:val="E3969BC2"/>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2FBE402F"/>
    <w:multiLevelType w:val="hybridMultilevel"/>
    <w:tmpl w:val="23E21D2E"/>
    <w:lvl w:ilvl="0" w:tplc="856272A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D330BD2"/>
    <w:multiLevelType w:val="hybridMultilevel"/>
    <w:tmpl w:val="78107B70"/>
    <w:lvl w:ilvl="0" w:tplc="51102B94">
      <w:start w:val="1"/>
      <w:numFmt w:val="taiwaneseCountingThousand"/>
      <w:lvlText w:val="%1、"/>
      <w:lvlJc w:val="left"/>
      <w:pPr>
        <w:ind w:left="480" w:hanging="480"/>
      </w:pPr>
      <w:rPr>
        <w:rFonts w:hint="default"/>
      </w:rPr>
    </w:lvl>
    <w:lvl w:ilvl="1" w:tplc="51102B94">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2468FF"/>
    <w:multiLevelType w:val="hybridMultilevel"/>
    <w:tmpl w:val="9580D198"/>
    <w:lvl w:ilvl="0" w:tplc="51102B9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9F5E2E"/>
    <w:multiLevelType w:val="hybridMultilevel"/>
    <w:tmpl w:val="7F9E3EEC"/>
    <w:lvl w:ilvl="0" w:tplc="51102B94">
      <w:start w:val="1"/>
      <w:numFmt w:val="taiwaneseCountingThousand"/>
      <w:lvlText w:val="%1、"/>
      <w:lvlJc w:val="left"/>
      <w:pPr>
        <w:ind w:left="480" w:hanging="480"/>
      </w:pPr>
      <w:rPr>
        <w:rFonts w:hint="default"/>
      </w:rPr>
    </w:lvl>
    <w:lvl w:ilvl="1" w:tplc="51102B94">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C9"/>
    <w:rsid w:val="00115729"/>
    <w:rsid w:val="001A34DE"/>
    <w:rsid w:val="002807EF"/>
    <w:rsid w:val="002E527D"/>
    <w:rsid w:val="00301EAA"/>
    <w:rsid w:val="0033046D"/>
    <w:rsid w:val="003B1247"/>
    <w:rsid w:val="004B65FD"/>
    <w:rsid w:val="004C3859"/>
    <w:rsid w:val="005D3C11"/>
    <w:rsid w:val="00601298"/>
    <w:rsid w:val="006F17A2"/>
    <w:rsid w:val="00777013"/>
    <w:rsid w:val="008761BA"/>
    <w:rsid w:val="008C474E"/>
    <w:rsid w:val="009751D5"/>
    <w:rsid w:val="00A67F44"/>
    <w:rsid w:val="00B962F7"/>
    <w:rsid w:val="00BA0740"/>
    <w:rsid w:val="00C8242C"/>
    <w:rsid w:val="00CB1A1F"/>
    <w:rsid w:val="00D21040"/>
    <w:rsid w:val="00E056C9"/>
    <w:rsid w:val="00E33001"/>
    <w:rsid w:val="00EA5B0E"/>
    <w:rsid w:val="00EC0A76"/>
    <w:rsid w:val="00ED4617"/>
    <w:rsid w:val="00F0347C"/>
    <w:rsid w:val="00FF0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56C9"/>
    <w:pPr>
      <w:ind w:leftChars="200" w:left="480"/>
    </w:pPr>
  </w:style>
  <w:style w:type="paragraph" w:styleId="a5">
    <w:name w:val="header"/>
    <w:basedOn w:val="a"/>
    <w:link w:val="a6"/>
    <w:uiPriority w:val="99"/>
    <w:unhideWhenUsed/>
    <w:rsid w:val="00ED4617"/>
    <w:pPr>
      <w:tabs>
        <w:tab w:val="center" w:pos="4153"/>
        <w:tab w:val="right" w:pos="8306"/>
      </w:tabs>
      <w:snapToGrid w:val="0"/>
    </w:pPr>
    <w:rPr>
      <w:sz w:val="20"/>
      <w:szCs w:val="20"/>
    </w:rPr>
  </w:style>
  <w:style w:type="character" w:customStyle="1" w:styleId="a6">
    <w:name w:val="頁首 字元"/>
    <w:basedOn w:val="a0"/>
    <w:link w:val="a5"/>
    <w:uiPriority w:val="99"/>
    <w:rsid w:val="00ED4617"/>
    <w:rPr>
      <w:sz w:val="20"/>
      <w:szCs w:val="20"/>
    </w:rPr>
  </w:style>
  <w:style w:type="paragraph" w:styleId="a7">
    <w:name w:val="footer"/>
    <w:basedOn w:val="a"/>
    <w:link w:val="a8"/>
    <w:uiPriority w:val="99"/>
    <w:unhideWhenUsed/>
    <w:rsid w:val="00ED4617"/>
    <w:pPr>
      <w:tabs>
        <w:tab w:val="center" w:pos="4153"/>
        <w:tab w:val="right" w:pos="8306"/>
      </w:tabs>
      <w:snapToGrid w:val="0"/>
    </w:pPr>
    <w:rPr>
      <w:sz w:val="20"/>
      <w:szCs w:val="20"/>
    </w:rPr>
  </w:style>
  <w:style w:type="character" w:customStyle="1" w:styleId="a8">
    <w:name w:val="頁尾 字元"/>
    <w:basedOn w:val="a0"/>
    <w:link w:val="a7"/>
    <w:uiPriority w:val="99"/>
    <w:rsid w:val="00ED4617"/>
    <w:rPr>
      <w:sz w:val="20"/>
      <w:szCs w:val="20"/>
    </w:rPr>
  </w:style>
  <w:style w:type="paragraph" w:styleId="a9">
    <w:name w:val="Balloon Text"/>
    <w:basedOn w:val="a"/>
    <w:link w:val="aa"/>
    <w:uiPriority w:val="99"/>
    <w:semiHidden/>
    <w:unhideWhenUsed/>
    <w:rsid w:val="002E527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527D"/>
    <w:rPr>
      <w:rFonts w:asciiTheme="majorHAnsi" w:eastAsiaTheme="majorEastAsia" w:hAnsiTheme="majorHAnsi" w:cstheme="majorBidi"/>
      <w:sz w:val="18"/>
      <w:szCs w:val="18"/>
    </w:rPr>
  </w:style>
  <w:style w:type="character" w:customStyle="1" w:styleId="a4">
    <w:name w:val="清單段落 字元"/>
    <w:link w:val="a3"/>
    <w:uiPriority w:val="34"/>
    <w:locked/>
    <w:rsid w:val="008C4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56C9"/>
    <w:pPr>
      <w:ind w:leftChars="200" w:left="480"/>
    </w:pPr>
  </w:style>
  <w:style w:type="paragraph" w:styleId="a5">
    <w:name w:val="header"/>
    <w:basedOn w:val="a"/>
    <w:link w:val="a6"/>
    <w:uiPriority w:val="99"/>
    <w:unhideWhenUsed/>
    <w:rsid w:val="00ED4617"/>
    <w:pPr>
      <w:tabs>
        <w:tab w:val="center" w:pos="4153"/>
        <w:tab w:val="right" w:pos="8306"/>
      </w:tabs>
      <w:snapToGrid w:val="0"/>
    </w:pPr>
    <w:rPr>
      <w:sz w:val="20"/>
      <w:szCs w:val="20"/>
    </w:rPr>
  </w:style>
  <w:style w:type="character" w:customStyle="1" w:styleId="a6">
    <w:name w:val="頁首 字元"/>
    <w:basedOn w:val="a0"/>
    <w:link w:val="a5"/>
    <w:uiPriority w:val="99"/>
    <w:rsid w:val="00ED4617"/>
    <w:rPr>
      <w:sz w:val="20"/>
      <w:szCs w:val="20"/>
    </w:rPr>
  </w:style>
  <w:style w:type="paragraph" w:styleId="a7">
    <w:name w:val="footer"/>
    <w:basedOn w:val="a"/>
    <w:link w:val="a8"/>
    <w:uiPriority w:val="99"/>
    <w:unhideWhenUsed/>
    <w:rsid w:val="00ED4617"/>
    <w:pPr>
      <w:tabs>
        <w:tab w:val="center" w:pos="4153"/>
        <w:tab w:val="right" w:pos="8306"/>
      </w:tabs>
      <w:snapToGrid w:val="0"/>
    </w:pPr>
    <w:rPr>
      <w:sz w:val="20"/>
      <w:szCs w:val="20"/>
    </w:rPr>
  </w:style>
  <w:style w:type="character" w:customStyle="1" w:styleId="a8">
    <w:name w:val="頁尾 字元"/>
    <w:basedOn w:val="a0"/>
    <w:link w:val="a7"/>
    <w:uiPriority w:val="99"/>
    <w:rsid w:val="00ED4617"/>
    <w:rPr>
      <w:sz w:val="20"/>
      <w:szCs w:val="20"/>
    </w:rPr>
  </w:style>
  <w:style w:type="paragraph" w:styleId="a9">
    <w:name w:val="Balloon Text"/>
    <w:basedOn w:val="a"/>
    <w:link w:val="aa"/>
    <w:uiPriority w:val="99"/>
    <w:semiHidden/>
    <w:unhideWhenUsed/>
    <w:rsid w:val="002E527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527D"/>
    <w:rPr>
      <w:rFonts w:asciiTheme="majorHAnsi" w:eastAsiaTheme="majorEastAsia" w:hAnsiTheme="majorHAnsi" w:cstheme="majorBidi"/>
      <w:sz w:val="18"/>
      <w:szCs w:val="18"/>
    </w:rPr>
  </w:style>
  <w:style w:type="character" w:customStyle="1" w:styleId="a4">
    <w:name w:val="清單段落 字元"/>
    <w:link w:val="a3"/>
    <w:uiPriority w:val="34"/>
    <w:locked/>
    <w:rsid w:val="008C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施郁帆</dc:creator>
  <cp:lastModifiedBy>黃靖倫</cp:lastModifiedBy>
  <cp:revision>9</cp:revision>
  <cp:lastPrinted>2016-03-28T08:03:00Z</cp:lastPrinted>
  <dcterms:created xsi:type="dcterms:W3CDTF">2015-11-19T07:47:00Z</dcterms:created>
  <dcterms:modified xsi:type="dcterms:W3CDTF">2016-04-06T03:54:00Z</dcterms:modified>
</cp:coreProperties>
</file>